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ABHINAV CHINTALA, M.B.B.S.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+91 9963543040 |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abhinav.chintala28@gmail.com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Sea Shells Enclave, Siripuram, Visakhapatnam</w:t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Medical Education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Andhra Medical College, Visakhapatnam, India</w:t>
      </w:r>
      <w:r w:rsidDel="00000000" w:rsidR="00000000" w:rsidRPr="00000000">
        <w:rPr>
          <w:sz w:val="22"/>
          <w:szCs w:val="22"/>
          <w:rtl w:val="0"/>
        </w:rPr>
        <w:br w:type="textWrapping"/>
        <w:t xml:space="preserve">Bachelor of Medicine, Bachelor of Surgery (MBBS) —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2018–2024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Ranked in the top 1% nationally (AIR 13902) in NEET 2018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Trained in King George Hospital, Visakhapatnam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Actively engaged in academic and extracurricular activities throughout medical school</w:t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Academic Performance: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1st Year: 57.3% (Second Division)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2nd Year: 66.2% (First Division)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3rd Year: 62.8% (Second Division)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Final Year: 64.9% (Second Division)</w:t>
      </w:r>
    </w:p>
    <w:p w:rsidR="00000000" w:rsidDel="00000000" w:rsidP="00000000" w:rsidRDefault="00000000" w:rsidRPr="00000000" w14:paraId="00000010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USMLE Scores: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1 (March, 2024):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2 (February, 2025): 248/320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OET (May, 2025):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Clinical Experience</w:t>
      </w:r>
    </w:p>
    <w:p w:rsidR="00000000" w:rsidDel="00000000" w:rsidP="00000000" w:rsidRDefault="00000000" w:rsidRPr="00000000" w14:paraId="00000016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Compulsory Rotatory Internship:</w:t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King George Hospital, Visakhapatnam, India</w:t>
      </w:r>
      <w:r w:rsidDel="00000000" w:rsidR="00000000" w:rsidRPr="00000000">
        <w:rPr>
          <w:sz w:val="22"/>
          <w:szCs w:val="22"/>
          <w:rtl w:val="0"/>
        </w:rPr>
        <w:t xml:space="preserve"> (March, 2023–February, 2024)</w:t>
        <w:br w:type="textWrapping"/>
        <w:t xml:space="preserve">Completed 12-month clinical internship with rotations in: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Internal Medicine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General Surgery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Obstetrics &amp; Gynecology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Pulmonology &amp; Critical Care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Emergency Department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Psychiatry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Ophthalmology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Otorhinolaryngology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Orthopedics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Dermatology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Forensic Medicine &amp; Toxicology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Community Medicine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Rural Health Postings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spacing w:after="40" w:lineRule="auto"/>
        <w:ind w:left="144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Delivered outpatient services, managed emergencies, assisted in procedures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spacing w:after="40" w:lineRule="auto"/>
        <w:ind w:left="144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Participated in maternal and infant care, vaccination drives, and public health education in rural areas</w:t>
      </w:r>
    </w:p>
    <w:p w:rsidR="00000000" w:rsidDel="00000000" w:rsidP="00000000" w:rsidRDefault="00000000" w:rsidRPr="00000000" w14:paraId="00000027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Observerships: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University of Michigan Health-Lansing, Michigan, USA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Pain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Fox Chase Cancer Center, Temple University, Philadelphia, USA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Oncology (G.I.)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Temple University Hospital, Philadelphia, USA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Nephrology Acute Hemodialysis Unit</w:t>
      </w:r>
    </w:p>
    <w:p w:rsidR="00000000" w:rsidDel="00000000" w:rsidP="00000000" w:rsidRDefault="00000000" w:rsidRPr="00000000" w14:paraId="0000002B">
      <w:pPr>
        <w:spacing w:after="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Certifications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Basic Cardiopulmonary Life Support (BCLS)</w:t>
      </w:r>
      <w:r w:rsidDel="00000000" w:rsidR="00000000" w:rsidRPr="00000000">
        <w:rPr>
          <w:sz w:val="22"/>
          <w:szCs w:val="22"/>
          <w:rtl w:val="0"/>
        </w:rPr>
        <w:t xml:space="preserve"> – Indian Society of Anesthesiologists (2023)</w:t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Research &amp; Surveys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Awareness, Knowledge, Attitude and Acceptance of Contraception Among Women Attending GYN OPD in KGH, Visakhapatnam: </w:t>
      </w:r>
      <w:r w:rsidDel="00000000" w:rsidR="00000000" w:rsidRPr="00000000">
        <w:rPr>
          <w:sz w:val="22"/>
          <w:szCs w:val="22"/>
          <w:rtl w:val="0"/>
        </w:rPr>
        <w:t xml:space="preserve">Journal of Cardiovascular Disease Research (ISSN: 0975-3583, 0976-2833 Vol14, Issue 08, 2023)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 Study on Role of MRI in Staging of Carcinoma Cervix and Correlation with Clinical Staging (Figo): </w:t>
      </w:r>
      <w:r w:rsidDel="00000000" w:rsidR="00000000" w:rsidRPr="00000000">
        <w:rPr>
          <w:sz w:val="22"/>
          <w:szCs w:val="22"/>
          <w:rtl w:val="0"/>
        </w:rPr>
        <w:t xml:space="preserve">Journal of Population Therapeutics &amp; Clinical Pharmacology (DOI: 10.53555/jptcp.v30i10.6414)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Family Doctor Program Survey (2023):</w:t>
      </w:r>
      <w:r w:rsidDel="00000000" w:rsidR="00000000" w:rsidRPr="00000000">
        <w:rPr>
          <w:sz w:val="22"/>
          <w:szCs w:val="22"/>
          <w:rtl w:val="0"/>
        </w:rPr>
        <w:t xml:space="preserve"> Participated in a community health survey assessing the accessibility of primary healthcare delivery in rural Andhra Pradesh</w:t>
      </w:r>
    </w:p>
    <w:p w:rsidR="00000000" w:rsidDel="00000000" w:rsidP="00000000" w:rsidRDefault="00000000" w:rsidRPr="00000000" w14:paraId="00000034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Volunteer Experience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Rotary Club of Visakhapatnam (2023):</w:t>
      </w:r>
      <w:r w:rsidDel="00000000" w:rsidR="00000000" w:rsidRPr="00000000">
        <w:rPr>
          <w:sz w:val="22"/>
          <w:szCs w:val="22"/>
          <w:rtl w:val="0"/>
        </w:rPr>
        <w:t xml:space="preserve"> Active volunteer; engaged in public service events and health awareness campaigns</w:t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Leadership &amp; Extracurricular Activities</w:t>
      </w:r>
    </w:p>
    <w:p w:rsidR="00000000" w:rsidDel="00000000" w:rsidP="00000000" w:rsidRDefault="00000000" w:rsidRPr="00000000" w14:paraId="00000039">
      <w:pPr>
        <w:spacing w:after="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Workshops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Organized suturing and BCLS workshops in medical school</w:t>
      </w:r>
    </w:p>
    <w:p w:rsidR="00000000" w:rsidDel="00000000" w:rsidP="00000000" w:rsidRDefault="00000000" w:rsidRPr="00000000" w14:paraId="0000003B">
      <w:pPr>
        <w:spacing w:after="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National Cadet Corps (NCC)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Completed 3-year training program; awarded level 'C' Certificate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Participated in Combined Annual Training Camps (CATC-VII &amp; VIII)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Awarded Best Cadet Certificate</w:t>
      </w:r>
    </w:p>
    <w:p w:rsidR="00000000" w:rsidDel="00000000" w:rsidP="00000000" w:rsidRDefault="00000000" w:rsidRPr="00000000" w14:paraId="0000003F">
      <w:pPr>
        <w:spacing w:after="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Music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Self-taught musician (guitar, keyboard, percussion, ukulele)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Founded and led college music band; performed at multiple events</w:t>
      </w:r>
    </w:p>
    <w:p w:rsidR="00000000" w:rsidDel="00000000" w:rsidP="00000000" w:rsidRDefault="00000000" w:rsidRPr="00000000" w14:paraId="00000042">
      <w:pPr>
        <w:spacing w:after="40" w:lineRule="auto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Sports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Track &amp; Field: 9 medals in track and field events during annual college sports meets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40" w:lineRule="auto"/>
        <w:ind w:left="72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Basketball: Played in college team for 6 years; won 3 medals in collegiate tournaments</w:t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References</w:t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Dr P. Usha Devi</w:t>
      </w:r>
      <w:r w:rsidDel="00000000" w:rsidR="00000000" w:rsidRPr="00000000">
        <w:rPr>
          <w:sz w:val="22"/>
          <w:szCs w:val="22"/>
          <w:rtl w:val="0"/>
        </w:rPr>
        <w:br w:type="textWrapping"/>
        <w:t xml:space="preserve">Associate Professor, Obstetrics &amp; Gynecology</w:t>
        <w:br w:type="textWrapping"/>
        <w:t xml:space="preserve">Andhra Medical College, King George Hospital, Visakhapatnam, India</w:t>
      </w:r>
    </w:p>
    <w:p w:rsidR="00000000" w:rsidDel="00000000" w:rsidP="00000000" w:rsidRDefault="00000000" w:rsidRPr="00000000" w14:paraId="00000048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Dr Sumithra Nalla</w:t>
      </w:r>
      <w:r w:rsidDel="00000000" w:rsidR="00000000" w:rsidRPr="00000000">
        <w:rPr>
          <w:sz w:val="22"/>
          <w:szCs w:val="22"/>
          <w:rtl w:val="0"/>
        </w:rPr>
        <w:br w:type="textWrapping"/>
        <w:t xml:space="preserve">Associate Professor, Nephrology</w:t>
        <w:br w:type="textWrapping"/>
        <w:t xml:space="preserve">Lewis Katz School of Medicine, Temple University, Philadelphia, USA</w:t>
      </w:r>
    </w:p>
    <w:p w:rsidR="00000000" w:rsidDel="00000000" w:rsidP="00000000" w:rsidRDefault="00000000" w:rsidRPr="00000000" w14:paraId="00000049">
      <w:pPr>
        <w:spacing w:after="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Dr Narasimha Rao Gundamraj</w:t>
      </w:r>
    </w:p>
    <w:p w:rsidR="00000000" w:rsidDel="00000000" w:rsidP="00000000" w:rsidRDefault="00000000" w:rsidRPr="00000000" w14:paraId="0000004A">
      <w:pPr>
        <w:spacing w:after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Clinical Associate Professor, Michigan State University</w:t>
      </w:r>
    </w:p>
    <w:p w:rsidR="00000000" w:rsidDel="00000000" w:rsidP="00000000" w:rsidRDefault="00000000" w:rsidRPr="00000000" w14:paraId="0000004B">
      <w:pPr>
        <w:spacing w:after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Medical Director Pain Management, University of Michigan Health Sparrow, Pain Management Center of Lansing</w:t>
      </w:r>
    </w:p>
    <w:p w:rsidR="00000000" w:rsidDel="00000000" w:rsidP="00000000" w:rsidRDefault="00000000" w:rsidRPr="00000000" w14:paraId="0000004C">
      <w:pPr>
        <w:spacing w:after="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President, Ingham County Medical Society</w:t>
      </w:r>
    </w:p>
    <w:p w:rsidR="00000000" w:rsidDel="00000000" w:rsidP="00000000" w:rsidRDefault="00000000" w:rsidRPr="00000000" w14:paraId="0000004D">
      <w:pPr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bhinav.chintala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