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spacing w:before="0"/>
        <w:rPr>
          <w:rFonts w:ascii="Times New Roman" w:hAnsi="Times New Roman"/>
        </w:rPr>
      </w:pPr>
    </w:p>
    <w:p>
      <w:pPr>
        <w:pStyle w:val="15"/>
        <w:spacing w:before="154"/>
        <w:rPr>
          <w:rFonts w:ascii="Times New Roman" w:hAnsi="Times New Roman"/>
        </w:rPr>
      </w:pPr>
    </w:p>
    <w:p>
      <w:pPr>
        <w:pStyle w:val="15"/>
        <w:spacing w:before="0"/>
        <w:ind w:left="132"/>
      </w:pPr>
      <w:r>
        <w:t xml:space="preserve">Eluru, Andhra Pradesh, </w:t>
      </w:r>
      <w:r>
        <w:rPr>
          <w:spacing w:val="-2"/>
        </w:rPr>
        <w:t>India</w:t>
      </w:r>
    </w:p>
    <w:p>
      <w:pPr>
        <w:pStyle w:val="16"/>
      </w:pPr>
      <w:r>
        <w:rPr>
          <w:b w:val="0"/>
        </w:rPr>
        <w:br w:type="column"/>
      </w:r>
      <w:r>
        <w:t xml:space="preserve">MORAMPUDI </w:t>
      </w:r>
      <w:r>
        <w:rPr>
          <w:spacing w:val="-2"/>
        </w:rPr>
        <w:t>HEMANTH</w:t>
      </w:r>
    </w:p>
    <w:p>
      <w:pPr>
        <w:pStyle w:val="16"/>
        <w:sectPr>
          <w:type w:val="continuous"/>
          <w:pgSz w:w="11910" w:h="16840"/>
          <w:pgMar w:top="780" w:right="708" w:bottom="280" w:left="708" w:header="720" w:footer="720" w:gutter="0"/>
          <w:cols w:num="2" w:space="292" w:equalWidth="0">
            <w:col w:w="2741" w:space="292"/>
            <w:col w:w="7461"/>
          </w:cols>
          <w:docGrid w:linePitch="312" w:charSpace="0"/>
        </w:sectPr>
      </w:pPr>
    </w:p>
    <w:p>
      <w:pPr>
        <w:pStyle w:val="15"/>
        <w:ind w:left="132"/>
      </w:pPr>
      <w:r>
        <w:t xml:space="preserve">+91 90149 66102 | </w:t>
      </w:r>
      <w:r>
        <w:rPr>
          <w:spacing w:val="-2"/>
        </w:rPr>
        <w:fldChar w:fldCharType="begin"/>
      </w:r>
      <w:r>
        <w:instrText>HYPERLINK "mailto:morampudihemanth@gmail.com"</w:instrText>
      </w:r>
      <w:r>
        <w:rPr>
          <w:spacing w:val="-2"/>
        </w:rPr>
        <w:fldChar w:fldCharType="separate"/>
      </w:r>
      <w:r>
        <w:rPr>
          <w:spacing w:val="-2"/>
        </w:rPr>
        <w:t>morampudihemanth@gmail.com</w:t>
      </w:r>
      <w:r>
        <w:rPr>
          <w:spacing w:val="-2"/>
        </w:rPr>
        <w:fldChar w:fldCharType="end"/>
      </w:r>
    </w:p>
    <w:p>
      <w:pPr>
        <w:pStyle w:val="15"/>
        <w:spacing w:before="0"/>
      </w:pPr>
    </w:p>
    <w:p>
      <w:pPr>
        <w:pStyle w:val="15"/>
        <w:spacing w:before="35"/>
      </w:pPr>
    </w:p>
    <w:p>
      <w:pPr>
        <w:pStyle w:val="1"/>
      </w:pPr>
      <w:r>
        <w:t xml:space="preserve">CAREER </w:t>
      </w:r>
      <w:r>
        <w:rPr>
          <w:spacing w:val="-2"/>
        </w:rPr>
        <w:t>OBJECTIVE</w:t>
      </w:r>
    </w:p>
    <w:p>
      <w:pPr>
        <w:pStyle w:val="15"/>
        <w:spacing w:before="153" w:line="250" w:lineRule="auto"/>
        <w:ind w:left="132" w:right="105"/>
      </w:pPr>
      <w:r>
        <w:t>Healthcare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Anesthesia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hands-on internship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multi-speciality</w:t>
      </w:r>
      <w:r>
        <w:rPr>
          <w:spacing w:val="-2"/>
        </w:rPr>
        <w:t xml:space="preserve"> </w:t>
      </w:r>
      <w:r>
        <w:t>hospital.</w:t>
      </w:r>
      <w:r>
        <w:rPr>
          <w:spacing w:val="-2"/>
        </w:rPr>
        <w:t xml:space="preserve"> </w:t>
      </w:r>
      <w:r>
        <w:t>Skilled</w:t>
      </w:r>
      <w:r>
        <w:rPr>
          <w:spacing w:val="-2"/>
        </w:rPr>
        <w:t xml:space="preserve"> </w:t>
      </w:r>
      <w:r>
        <w:t xml:space="preserve">in anesthesia assistance, ICU support, and OT management with a strong focus on patient safety and clinical </w:t>
      </w:r>
      <w:r>
        <w:rPr>
          <w:spacing w:val="-2"/>
        </w:rPr>
        <w:t>accuracy.</w:t>
      </w:r>
    </w:p>
    <w:p>
      <w:pPr>
        <w:pStyle w:val="15"/>
        <w:spacing w:before="0"/>
      </w:pPr>
    </w:p>
    <w:p>
      <w:pPr>
        <w:pStyle w:val="15"/>
        <w:spacing w:before="29"/>
      </w:pPr>
    </w:p>
    <w:p>
      <w:pPr>
        <w:pStyle w:val="1"/>
      </w:pPr>
      <w:r>
        <w:t xml:space="preserve">EDUCATIONAL </w:t>
      </w:r>
      <w:r>
        <w:rPr>
          <w:spacing w:val="-2"/>
        </w:rPr>
        <w:t>QUALIFICATIONS</w:t>
      </w:r>
    </w:p>
    <w:p>
      <w:pPr>
        <w:pStyle w:val="15"/>
        <w:spacing w:before="9"/>
        <w:rPr>
          <w:rFonts w:ascii="Arial" w:hAnsi="Arial"/>
          <w:b/>
          <w:sz w:val="11"/>
        </w:rPr>
      </w:pPr>
    </w:p>
    <w:tbl>
      <w:tblPr>
        <w:jc w:val="left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3400"/>
        <w:gridCol w:w="2000"/>
        <w:gridCol w:w="1400"/>
      </w:tblGrid>
      <w:tr>
        <w:trPr>
          <w:trHeight w:val="350"/>
        </w:trPr>
        <w:tc>
          <w:tcPr>
            <w:tcW w:w="2400" w:type="dxa"/>
            <w:shd w:val="clear" w:color="auto" w:fill="D3D3D3"/>
          </w:tcPr>
          <w:p>
            <w:pPr>
              <w:pStyle w:val="18"/>
              <w:rPr>
                <w:sz w:val="20"/>
              </w:rPr>
            </w:pP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3400" w:type="dxa"/>
            <w:shd w:val="clear" w:color="auto" w:fill="D3D3D3"/>
          </w:tcPr>
          <w:p>
            <w:pPr>
              <w:pStyle w:val="18"/>
              <w:rPr>
                <w:sz w:val="20"/>
              </w:rPr>
            </w:pP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2000" w:type="dxa"/>
            <w:shd w:val="clear" w:color="auto" w:fill="D3D3D3"/>
          </w:tcPr>
          <w:p>
            <w:pPr>
              <w:pStyle w:val="18"/>
              <w:rPr>
                <w:sz w:val="20"/>
              </w:rPr>
            </w:pPr>
            <w:r>
              <w:rPr>
                <w:sz w:val="20"/>
              </w:rPr>
              <w:t xml:space="preserve">CGPA / </w:t>
            </w:r>
            <w:r>
              <w:rPr>
                <w:spacing w:val="-2"/>
                <w:sz w:val="20"/>
              </w:rPr>
              <w:t>Marks</w:t>
            </w:r>
          </w:p>
        </w:tc>
        <w:tc>
          <w:tcPr>
            <w:tcW w:w="1400" w:type="dxa"/>
            <w:shd w:val="clear" w:color="auto" w:fill="D3D3D3"/>
          </w:tcPr>
          <w:p>
            <w:pPr>
              <w:pStyle w:val="18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50"/>
        </w:trPr>
        <w:tc>
          <w:tcPr>
            <w:tcW w:w="2400" w:type="dxa"/>
          </w:tcPr>
          <w:p>
            <w:pPr>
              <w:pStyle w:val="18"/>
              <w:ind w:right="-58"/>
              <w:rPr>
                <w:sz w:val="20"/>
              </w:rPr>
            </w:pPr>
            <w:r>
              <w:rPr>
                <w:sz w:val="20"/>
              </w:rPr>
              <w:t xml:space="preserve">B.Sc.Anesthesia &amp; </w:t>
            </w:r>
            <w:r>
              <w:rPr>
                <w:spacing w:val="-2"/>
                <w:sz w:val="20"/>
              </w:rPr>
              <w:t xml:space="preserve">Operation theatre technology </w:t>
            </w:r>
          </w:p>
        </w:tc>
        <w:tc>
          <w:tcPr>
            <w:tcW w:w="3400" w:type="dxa"/>
          </w:tcPr>
          <w:p>
            <w:pPr>
              <w:pStyle w:val="18"/>
              <w:ind w:left="43" w:right="-144"/>
              <w:rPr>
                <w:sz w:val="20"/>
              </w:rPr>
            </w:pPr>
            <w:r>
              <w:rPr>
                <w:sz w:val="20"/>
              </w:rPr>
              <w:t xml:space="preserve">Rangaraya medical College kakinada </w:t>
            </w:r>
          </w:p>
        </w:tc>
        <w:tc>
          <w:tcPr>
            <w:tcW w:w="2000" w:type="dxa"/>
          </w:tcPr>
          <w:p>
            <w:pPr>
              <w:pStyle w:val="18"/>
              <w:rPr>
                <w:sz w:val="20"/>
              </w:rPr>
            </w:pPr>
            <w:r>
              <w:rPr>
                <w:spacing w:val="-5"/>
                <w:sz w:val="20"/>
              </w:rPr>
              <w:t>78%</w:t>
            </w:r>
          </w:p>
        </w:tc>
        <w:tc>
          <w:tcPr>
            <w:tcW w:w="1400" w:type="dxa"/>
          </w:tcPr>
          <w:p>
            <w:pPr>
              <w:pStyle w:val="18"/>
              <w:rPr>
                <w:sz w:val="20"/>
              </w:rPr>
            </w:pPr>
            <w:r>
              <w:rPr>
                <w:spacing w:val="-2"/>
                <w:sz w:val="20"/>
              </w:rPr>
              <w:t>2021–2024</w:t>
            </w:r>
          </w:p>
        </w:tc>
      </w:tr>
      <w:tr>
        <w:trPr>
          <w:trHeight w:val="350"/>
        </w:trPr>
        <w:tc>
          <w:tcPr>
            <w:tcW w:w="2400" w:type="dxa"/>
          </w:tcPr>
          <w:p>
            <w:pPr>
              <w:pStyle w:val="18"/>
              <w:rPr>
                <w:sz w:val="20"/>
              </w:rPr>
            </w:pPr>
            <w:r>
              <w:rPr>
                <w:sz w:val="20"/>
              </w:rPr>
              <w:t xml:space="preserve">Intermediate </w:t>
            </w:r>
            <w:r>
              <w:rPr>
                <w:spacing w:val="-2"/>
                <w:sz w:val="20"/>
              </w:rPr>
              <w:t>(Bi.P.C)</w:t>
            </w:r>
          </w:p>
        </w:tc>
        <w:tc>
          <w:tcPr>
            <w:tcW w:w="3400" w:type="dxa"/>
          </w:tcPr>
          <w:p>
            <w:pPr>
              <w:pStyle w:val="18"/>
              <w:rPr>
                <w:sz w:val="20"/>
              </w:rPr>
            </w:pPr>
            <w:r>
              <w:rPr>
                <w:sz w:val="20"/>
              </w:rPr>
              <w:t xml:space="preserve">A.P.S.W.E.R.S, </w:t>
            </w:r>
            <w:r>
              <w:rPr>
                <w:spacing w:val="-2"/>
                <w:sz w:val="20"/>
              </w:rPr>
              <w:t>Pedavegi</w:t>
            </w:r>
          </w:p>
        </w:tc>
        <w:tc>
          <w:tcPr>
            <w:tcW w:w="2000" w:type="dxa"/>
          </w:tcPr>
          <w:p>
            <w:pPr>
              <w:pStyle w:val="18"/>
              <w:rPr>
                <w:sz w:val="20"/>
              </w:rPr>
            </w:pPr>
            <w:r>
              <w:rPr>
                <w:sz w:val="20"/>
              </w:rPr>
              <w:t xml:space="preserve">970 </w:t>
            </w:r>
            <w:r>
              <w:rPr>
                <w:spacing w:val="-2"/>
                <w:sz w:val="20"/>
              </w:rPr>
              <w:t>Marks</w:t>
            </w:r>
          </w:p>
        </w:tc>
        <w:tc>
          <w:tcPr>
            <w:tcW w:w="1400" w:type="dxa"/>
          </w:tcPr>
          <w:p>
            <w:pPr>
              <w:pStyle w:val="1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350"/>
        </w:trPr>
        <w:tc>
          <w:tcPr>
            <w:tcW w:w="2400" w:type="dxa"/>
          </w:tcPr>
          <w:p>
            <w:pPr>
              <w:pStyle w:val="18"/>
              <w:rPr>
                <w:sz w:val="20"/>
              </w:rPr>
            </w:pPr>
            <w:r>
              <w:rPr>
                <w:spacing w:val="-5"/>
                <w:sz w:val="20"/>
              </w:rPr>
              <w:t>SSC</w:t>
            </w:r>
          </w:p>
        </w:tc>
        <w:tc>
          <w:tcPr>
            <w:tcW w:w="3400" w:type="dxa"/>
          </w:tcPr>
          <w:p>
            <w:pPr>
              <w:pStyle w:val="18"/>
              <w:rPr>
                <w:sz w:val="20"/>
              </w:rPr>
            </w:pPr>
            <w:r>
              <w:rPr>
                <w:sz w:val="20"/>
              </w:rPr>
              <w:t xml:space="preserve">A.P.S.W.E.R.S, </w:t>
            </w:r>
            <w:r>
              <w:rPr>
                <w:spacing w:val="-2"/>
                <w:sz w:val="20"/>
              </w:rPr>
              <w:t>Narsapuram</w:t>
            </w:r>
          </w:p>
        </w:tc>
        <w:tc>
          <w:tcPr>
            <w:tcW w:w="2000" w:type="dxa"/>
          </w:tcPr>
          <w:p>
            <w:pPr>
              <w:pStyle w:val="18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CGPA</w:t>
            </w:r>
          </w:p>
        </w:tc>
        <w:tc>
          <w:tcPr>
            <w:tcW w:w="1400" w:type="dxa"/>
          </w:tcPr>
          <w:p>
            <w:pPr>
              <w:pStyle w:val="18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</w:tbl>
    <w:p>
      <w:pPr>
        <w:pStyle w:val="15"/>
        <w:spacing w:before="170"/>
        <w:rPr>
          <w:rFonts w:ascii="Arial" w:hAnsi="Arial"/>
          <w:b/>
          <w:sz w:val="28"/>
        </w:rPr>
      </w:pPr>
    </w:p>
    <w:p>
      <w:pPr>
        <w:ind w:left="13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PARAMEDICAL </w:t>
      </w:r>
      <w:r>
        <w:rPr>
          <w:rFonts w:ascii="Arial" w:hAnsi="Arial"/>
          <w:b/>
          <w:spacing w:val="-2"/>
          <w:sz w:val="28"/>
        </w:rPr>
        <w:t>REGISTRATION</w:t>
      </w:r>
    </w:p>
    <w:p>
      <w:pPr>
        <w:pStyle w:val="15"/>
        <w:spacing w:before="153" w:line="250" w:lineRule="auto"/>
        <w:ind w:left="132" w:right="4869"/>
      </w:pPr>
      <w:r>
        <w:t>Registered</w:t>
      </w:r>
      <w:r>
        <w:rPr>
          <w:spacing w:val="-7"/>
        </w:rPr>
        <w:t xml:space="preserve"> </w:t>
      </w:r>
      <w:r>
        <w:t>Anesthesia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Theatre</w:t>
      </w:r>
      <w:r>
        <w:rPr>
          <w:spacing w:val="-7"/>
        </w:rPr>
        <w:t xml:space="preserve"> </w:t>
      </w:r>
      <w:r>
        <w:t xml:space="preserve">Technician Andhra Pradesh Paramedical Council </w:t>
      </w:r>
    </w:p>
    <w:p>
      <w:pPr>
        <w:pStyle w:val="15"/>
        <w:spacing w:before="0"/>
      </w:pPr>
    </w:p>
    <w:p>
      <w:pPr>
        <w:pStyle w:val="15"/>
        <w:spacing w:before="27"/>
      </w:pPr>
    </w:p>
    <w:p>
      <w:pPr>
        <w:pStyle w:val="1"/>
      </w:pPr>
      <w:r>
        <w:t xml:space="preserve">CLINICAL </w:t>
      </w:r>
      <w:r>
        <w:rPr>
          <w:spacing w:val="-2"/>
        </w:rPr>
        <w:t>EXPERIENCE</w:t>
      </w:r>
    </w:p>
    <w:p>
      <w:pPr>
        <w:pStyle w:val="2"/>
      </w:pPr>
      <w:r>
        <w:t xml:space="preserve">Anesthesia Technician Intern – Government General Hospital, Kakinada 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Assisted anesthesiologists during general, regional, and emergency </w:t>
      </w:r>
      <w:r>
        <w:rPr>
          <w:spacing w:val="-2"/>
          <w:sz w:val="20"/>
        </w:rPr>
        <w:t>surgeries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Prepared and maintained anesthesia machines, drugs, and monitoring </w:t>
      </w:r>
      <w:r>
        <w:rPr>
          <w:spacing w:val="-2"/>
          <w:sz w:val="20"/>
        </w:rPr>
        <w:t>equipment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Documented intraoperative anesthetic activities </w:t>
      </w:r>
      <w:r>
        <w:rPr>
          <w:spacing w:val="-2"/>
          <w:sz w:val="20"/>
        </w:rPr>
        <w:t>accurately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Assisted in PACU and ICU patient </w:t>
      </w:r>
      <w:r>
        <w:rPr>
          <w:spacing w:val="-2"/>
          <w:sz w:val="20"/>
        </w:rPr>
        <w:t>monitoring</w:t>
      </w:r>
    </w:p>
    <w:p>
      <w:pPr>
        <w:pStyle w:val="2"/>
        <w:spacing w:before="170"/>
      </w:pPr>
      <w:r>
        <w:t>Anesthesia Technician – Multi-Speciality Hospital, Kakinada (part time</w:t>
      </w:r>
      <w:bookmarkStart w:id="0" w:name="_GoBack"/>
      <w:bookmarkEnd w:id="0"/>
      <w:r>
        <w:rPr>
          <w:spacing w:val="-2"/>
        </w:rPr>
        <w:t>)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Supported anesthesia and ICU teams during </w:t>
      </w:r>
      <w:r>
        <w:rPr>
          <w:spacing w:val="-2"/>
          <w:sz w:val="20"/>
        </w:rPr>
        <w:t>procedures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Assisted in pre- and post-operative patient </w:t>
      </w:r>
      <w:r>
        <w:rPr>
          <w:spacing w:val="-4"/>
          <w:sz w:val="20"/>
        </w:rPr>
        <w:t>care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Maintained patient records and </w:t>
      </w:r>
      <w:r>
        <w:rPr>
          <w:spacing w:val="-2"/>
          <w:sz w:val="20"/>
        </w:rPr>
        <w:t>documentation</w:t>
      </w:r>
    </w:p>
    <w:p>
      <w:pPr>
        <w:pStyle w:val="15"/>
        <w:spacing w:before="0"/>
      </w:pPr>
    </w:p>
    <w:p>
      <w:pPr>
        <w:pStyle w:val="15"/>
        <w:spacing w:before="35"/>
      </w:pPr>
    </w:p>
    <w:p>
      <w:pPr>
        <w:pStyle w:val="1"/>
      </w:pPr>
      <w:r>
        <w:rPr>
          <w:spacing w:val="-2"/>
        </w:rPr>
        <w:t>SKILLS</w:t>
      </w:r>
    </w:p>
    <w:p>
      <w:pPr>
        <w:pStyle w:val="17"/>
        <w:numPr>
          <w:ilvl w:val="0"/>
          <w:numId w:val="1"/>
        </w:numPr>
        <w:tabs>
          <w:tab w:val="left" w:pos="257"/>
        </w:tabs>
        <w:spacing w:before="153"/>
        <w:ind w:left="257" w:hanging="125"/>
        <w:rPr>
          <w:sz w:val="20"/>
        </w:rPr>
      </w:pPr>
      <w:r>
        <w:rPr>
          <w:sz w:val="20"/>
        </w:rPr>
        <w:t xml:space="preserve">Assisting anesthetists for all types of </w:t>
      </w:r>
      <w:r>
        <w:rPr>
          <w:spacing w:val="-2"/>
          <w:sz w:val="20"/>
        </w:rPr>
        <w:t>anesthesia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Airway </w:t>
      </w:r>
      <w:r>
        <w:rPr>
          <w:spacing w:val="-2"/>
          <w:sz w:val="20"/>
        </w:rPr>
        <w:t>management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Managing pipeline gas </w:t>
      </w:r>
      <w:r>
        <w:rPr>
          <w:spacing w:val="-2"/>
          <w:sz w:val="20"/>
        </w:rPr>
        <w:t>supply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CVP catheter insertion &amp; arterial cannulation </w:t>
      </w:r>
      <w:r>
        <w:rPr>
          <w:spacing w:val="-2"/>
          <w:sz w:val="20"/>
        </w:rPr>
        <w:t>assistance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Fiber optic laryngoscopy &amp; intubation </w:t>
      </w:r>
      <w:r>
        <w:rPr>
          <w:spacing w:val="-2"/>
          <w:sz w:val="20"/>
        </w:rPr>
        <w:t>assistance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ICU equipment handling (Ventilator, Defibrillator, Infusion &amp; Syringe </w:t>
      </w:r>
      <w:r>
        <w:rPr>
          <w:spacing w:val="-2"/>
          <w:sz w:val="20"/>
        </w:rPr>
        <w:t>Pumps)</w:t>
      </w:r>
    </w:p>
    <w:p>
      <w:pPr>
        <w:pStyle w:val="17"/>
        <w:numPr>
          <w:ilvl w:val="0"/>
          <w:numId w:val="1"/>
        </w:numPr>
        <w:tabs>
          <w:tab w:val="left" w:pos="257"/>
        </w:tabs>
        <w:ind w:left="257" w:hanging="125"/>
        <w:rPr>
          <w:sz w:val="20"/>
        </w:rPr>
      </w:pPr>
      <w:r>
        <w:rPr>
          <w:sz w:val="20"/>
        </w:rPr>
        <w:t xml:space="preserve">Remote location anesthesia (Endoscopy, Colonoscopy, </w:t>
      </w:r>
      <w:r>
        <w:rPr>
          <w:spacing w:val="-2"/>
          <w:sz w:val="20"/>
        </w:rPr>
        <w:t>MRI/CT)</w:t>
      </w:r>
    </w:p>
    <w:p>
      <w:pPr>
        <w:pStyle w:val="15"/>
        <w:spacing w:before="0"/>
      </w:pPr>
    </w:p>
    <w:p>
      <w:pPr>
        <w:pStyle w:val="15"/>
        <w:spacing w:before="35"/>
      </w:pPr>
    </w:p>
    <w:p>
      <w:pPr>
        <w:pStyle w:val="1"/>
      </w:pPr>
      <w:r>
        <w:rPr>
          <w:spacing w:val="-2"/>
        </w:rPr>
        <w:t>CERTIFICATION</w:t>
      </w:r>
    </w:p>
    <w:p>
      <w:pPr>
        <w:pStyle w:val="15"/>
        <w:spacing w:before="153"/>
        <w:ind w:left="132"/>
      </w:pPr>
      <w:r>
        <w:t xml:space="preserve">CPR &amp; Basic Life Support </w:t>
      </w:r>
      <w:r>
        <w:rPr>
          <w:spacing w:val="-2"/>
        </w:rPr>
        <w:t>(BLS)</w:t>
      </w:r>
    </w:p>
    <w:p>
      <w:pPr>
        <w:pStyle w:val="15"/>
        <w:spacing w:before="0"/>
      </w:pPr>
    </w:p>
    <w:p>
      <w:pPr>
        <w:pStyle w:val="15"/>
        <w:spacing w:before="35"/>
      </w:pPr>
    </w:p>
    <w:p>
      <w:pPr>
        <w:pStyle w:val="1"/>
      </w:pPr>
      <w:r>
        <w:rPr>
          <w:spacing w:val="-2"/>
        </w:rPr>
        <w:t>LANGUAGES</w:t>
      </w:r>
    </w:p>
    <w:p>
      <w:pPr>
        <w:pStyle w:val="15"/>
        <w:spacing w:before="153"/>
        <w:ind w:left="132"/>
      </w:pPr>
      <w:r>
        <w:t xml:space="preserve">Telugu – Native | English – </w:t>
      </w:r>
      <w:r>
        <w:rPr>
          <w:spacing w:val="-2"/>
        </w:rPr>
        <w:t>Fluent</w:t>
      </w:r>
    </w:p>
    <w:sectPr>
      <w:type w:val="continuous"/>
      <w:pgSz w:w="11910" w:h="16840"/>
      <w:pgMar w:top="780" w:right="708" w:bottom="280" w:left="708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EFF" w:usb1="C0007843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FFFFFFFF"/>
    <w:lvl w:ilvl="0">
      <w:start w:val="0"/>
      <w:numFmt w:val="bullet"/>
      <w:lvlRestart w:val="0"/>
      <w:lvlText w:val="•"/>
      <w:lvlJc w:val="left"/>
      <w:pPr>
        <w:tabs>
          <w:tab w:val="num" w:pos="0"/>
        </w:tabs>
        <w:ind w:left="257" w:hanging="126"/>
      </w:pPr>
      <w:rPr>
        <w:rFonts w:ascii="Arial MT" w:hAnsi="Arial MT" w:eastAsia="Arial MT" w:cs="Arial MT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282" w:hanging="126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305" w:hanging="126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328" w:hanging="126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351" w:hanging="126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74" w:hanging="126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397" w:hanging="126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420" w:hanging="126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443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Arial MT" w:eastAsia="Arial MT" w:cs="Arial MT" w:hAnsi="Arial MT"/>
      <w:sz w:val="22"/>
      <w:szCs w:val="22"/>
      <w:lang w:val="en-US" w:eastAsia="en-US" w:bidi="ar-SA"/>
    </w:rPr>
  </w:style>
  <w:style w:type="paragraph" w:styleId="1">
    <w:name w:val="heading 1"/>
    <w:basedOn w:val="0"/>
    <w:pPr>
      <w:ind w:left="132"/>
      <w:outlineLvl w:val="0"/>
    </w:pPr>
    <w:rPr>
      <w:rFonts w:ascii="Arial" w:eastAsia="Arial" w:cs="Arial" w:hAnsi="Arial"/>
      <w:b/>
      <w:bCs/>
      <w:sz w:val="28"/>
      <w:szCs w:val="28"/>
    </w:rPr>
  </w:style>
  <w:style w:type="paragraph" w:styleId="2">
    <w:name w:val="heading 2"/>
    <w:basedOn w:val="0"/>
    <w:pPr>
      <w:spacing w:before="153"/>
      <w:ind w:left="132"/>
      <w:outlineLvl w:val="1"/>
    </w:pPr>
    <w:rPr>
      <w:rFonts w:ascii="Arial" w:eastAsia="Arial" w:cs="Arial" w:hAnsi="Arial"/>
      <w:b/>
      <w:bCs/>
      <w:sz w:val="20"/>
      <w:szCs w:val="20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before="10"/>
    </w:pPr>
    <w:rPr>
      <w:sz w:val="20"/>
      <w:szCs w:val="20"/>
    </w:rPr>
  </w:style>
  <w:style w:type="paragraph" w:styleId="16">
    <w:name w:val="Title"/>
    <w:basedOn w:val="0"/>
    <w:pPr>
      <w:spacing w:before="64"/>
      <w:ind w:left="131"/>
    </w:pPr>
    <w:rPr>
      <w:rFonts w:ascii="Arial" w:eastAsia="Arial" w:cs="Arial" w:hAnsi="Arial"/>
      <w:b/>
      <w:bCs/>
      <w:sz w:val="36"/>
      <w:szCs w:val="36"/>
    </w:rPr>
  </w:style>
  <w:style w:type="paragraph" w:customStyle="1" w:styleId="17">
    <w:name w:val="List Paragraph"/>
    <w:basedOn w:val="0"/>
    <w:pPr>
      <w:spacing w:before="10"/>
      <w:ind w:left="257" w:hanging="125"/>
    </w:pPr>
  </w:style>
  <w:style w:type="paragraph" w:customStyle="1" w:styleId="18">
    <w:name w:val="Table Paragraph"/>
    <w:basedOn w:val="0"/>
    <w:pPr>
      <w:spacing w:before="67"/>
      <w:ind w:left="1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Office</Application>
  <Pages>2</Pages>
  <Words>239</Words>
  <Characters>1631</Characters>
  <Lines>68</Lines>
  <Paragraphs>46</Paragraphs>
  <CharactersWithSpaces>1830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2026-02-09T08:01:38Z</dcterms:modified>
</cp:coreProperties>
</file>